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C2" w:rsidRPr="001A40E2" w:rsidRDefault="00426BC9" w:rsidP="00201AC2">
      <w:pPr>
        <w:spacing w:after="180"/>
        <w:rPr>
          <w:b/>
          <w:sz w:val="44"/>
          <w:szCs w:val="44"/>
        </w:rPr>
      </w:pPr>
      <w:r w:rsidRPr="00426BC9">
        <w:rPr>
          <w:b/>
          <w:sz w:val="44"/>
          <w:szCs w:val="44"/>
        </w:rPr>
        <w:t>A new life</w:t>
      </w:r>
    </w:p>
    <w:p w:rsidR="00201AC2" w:rsidRDefault="00201AC2" w:rsidP="00201AC2">
      <w:pPr>
        <w:spacing w:after="180"/>
      </w:pPr>
    </w:p>
    <w:p w:rsidR="0085752E" w:rsidRDefault="0085752E" w:rsidP="0085752E">
      <w:pPr>
        <w:spacing w:after="180"/>
        <w:jc w:val="center"/>
      </w:pPr>
      <w:r>
        <w:rPr>
          <w:noProof/>
          <w:lang w:eastAsia="en-GB"/>
        </w:rPr>
        <w:drawing>
          <wp:inline distT="0" distB="0" distL="0" distR="0">
            <wp:extent cx="3552825" cy="2513665"/>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etus-front_20190302_1373238653.jpg"/>
                    <pic:cNvPicPr/>
                  </pic:nvPicPr>
                  <pic:blipFill>
                    <a:blip r:embed="rId7">
                      <a:extLst>
                        <a:ext uri="{28A0092B-C50C-407E-A947-70E740481C1C}">
                          <a14:useLocalDpi xmlns:a14="http://schemas.microsoft.com/office/drawing/2010/main" val="0"/>
                        </a:ext>
                      </a:extLst>
                    </a:blip>
                    <a:stretch>
                      <a:fillRect/>
                    </a:stretch>
                  </pic:blipFill>
                  <pic:spPr>
                    <a:xfrm>
                      <a:off x="0" y="0"/>
                      <a:ext cx="3557907" cy="2517260"/>
                    </a:xfrm>
                    <a:prstGeom prst="rect">
                      <a:avLst/>
                    </a:prstGeom>
                  </pic:spPr>
                </pic:pic>
              </a:graphicData>
            </a:graphic>
          </wp:inline>
        </w:drawing>
      </w:r>
    </w:p>
    <w:p w:rsidR="0085752E" w:rsidRDefault="0085752E" w:rsidP="00201AC2">
      <w:pPr>
        <w:spacing w:after="180"/>
      </w:pPr>
    </w:p>
    <w:p w:rsidR="00201AC2" w:rsidRDefault="0085752E" w:rsidP="00201AC2">
      <w:pPr>
        <w:spacing w:after="180"/>
      </w:pPr>
      <w:r w:rsidRPr="00AB0FE6">
        <w:t xml:space="preserve">As a </w:t>
      </w:r>
      <w:proofErr w:type="spellStart"/>
      <w:r w:rsidRPr="00AB0FE6">
        <w:t>fetus</w:t>
      </w:r>
      <w:proofErr w:type="spellEnd"/>
      <w:r w:rsidRPr="00AB0FE6">
        <w:t xml:space="preserve"> grows and develops in the uterus it must be provided with </w:t>
      </w:r>
      <w:r>
        <w:t>substances it needs</w:t>
      </w:r>
      <w:r w:rsidRPr="00AB0FE6">
        <w:t xml:space="preserve"> to </w:t>
      </w:r>
      <w:r>
        <w:t>stay alive</w:t>
      </w:r>
      <w:r w:rsidRPr="00AB0FE6">
        <w:t xml:space="preserve"> and th</w:t>
      </w:r>
      <w:r>
        <w:t>e materials needed for growth.</w:t>
      </w:r>
      <w:r>
        <w:t xml:space="preserve"> </w:t>
      </w:r>
      <w:r w:rsidR="00780A65" w:rsidRPr="00780A65">
        <w:t xml:space="preserve">These requirements are </w:t>
      </w:r>
      <w:r>
        <w:t>met</w:t>
      </w:r>
      <w:r w:rsidR="00780A65" w:rsidRPr="00780A65">
        <w:t xml:space="preserve"> by the placenta, amniotic fluid and umbilical cord.</w:t>
      </w:r>
    </w:p>
    <w:p w:rsidR="00B23B31" w:rsidRDefault="00B23B31" w:rsidP="00201AC2">
      <w:pPr>
        <w:spacing w:after="180"/>
      </w:pPr>
    </w:p>
    <w:p w:rsidR="00201AC2" w:rsidRPr="0085752E" w:rsidRDefault="00201AC2" w:rsidP="00201AC2">
      <w:pPr>
        <w:spacing w:after="180"/>
        <w:rPr>
          <w:b/>
        </w:rPr>
      </w:pPr>
      <w:r w:rsidRPr="0085752E">
        <w:rPr>
          <w:b/>
        </w:rPr>
        <w:t>To do</w:t>
      </w:r>
      <w:r w:rsidR="00974243" w:rsidRPr="0085752E">
        <w:rPr>
          <w:b/>
        </w:rPr>
        <w:t xml:space="preserve"> in your group</w:t>
      </w:r>
    </w:p>
    <w:p w:rsidR="00201AC2" w:rsidRPr="0085752E" w:rsidRDefault="0085752E" w:rsidP="00201AC2">
      <w:pPr>
        <w:spacing w:after="180"/>
      </w:pPr>
      <w:r w:rsidRPr="0085752E">
        <w:t>You have been given some cards.</w:t>
      </w:r>
    </w:p>
    <w:p w:rsidR="0085752E" w:rsidRPr="0085752E" w:rsidRDefault="0085752E" w:rsidP="00201AC2">
      <w:pPr>
        <w:spacing w:after="180"/>
      </w:pPr>
      <w:r w:rsidRPr="0085752E">
        <w:t>Your task is to sort them into two groups:</w:t>
      </w:r>
    </w:p>
    <w:p w:rsidR="0085752E" w:rsidRPr="0085752E" w:rsidRDefault="0085752E" w:rsidP="0085752E">
      <w:pPr>
        <w:pStyle w:val="ListParagraph"/>
        <w:numPr>
          <w:ilvl w:val="0"/>
          <w:numId w:val="6"/>
        </w:numPr>
        <w:spacing w:after="180"/>
        <w:ind w:left="714" w:hanging="357"/>
        <w:contextualSpacing w:val="0"/>
      </w:pPr>
      <w:r>
        <w:t>o</w:t>
      </w:r>
      <w:r w:rsidRPr="0085752E">
        <w:t xml:space="preserve">ne group for functions of the </w:t>
      </w:r>
      <w:r w:rsidRPr="0085752E">
        <w:rPr>
          <w:b/>
        </w:rPr>
        <w:t>amniotic fluid</w:t>
      </w:r>
    </w:p>
    <w:p w:rsidR="0085752E" w:rsidRPr="0085752E" w:rsidRDefault="0085752E" w:rsidP="0085752E">
      <w:pPr>
        <w:pStyle w:val="ListParagraph"/>
        <w:numPr>
          <w:ilvl w:val="0"/>
          <w:numId w:val="6"/>
        </w:numPr>
        <w:spacing w:after="180"/>
        <w:ind w:left="714" w:hanging="357"/>
        <w:contextualSpacing w:val="0"/>
      </w:pPr>
      <w:proofErr w:type="gramStart"/>
      <w:r>
        <w:t>o</w:t>
      </w:r>
      <w:r w:rsidRPr="0085752E">
        <w:t>ne</w:t>
      </w:r>
      <w:proofErr w:type="gramEnd"/>
      <w:r w:rsidRPr="0085752E">
        <w:t xml:space="preserve"> group for functions of the </w:t>
      </w:r>
      <w:r w:rsidRPr="0085752E">
        <w:rPr>
          <w:b/>
        </w:rPr>
        <w:t>placenta</w:t>
      </w:r>
      <w:r w:rsidRPr="0085752E">
        <w:t>.</w:t>
      </w:r>
    </w:p>
    <w:p w:rsidR="002F41B2" w:rsidRPr="0085752E" w:rsidRDefault="002F41B2" w:rsidP="002F41B2">
      <w:pPr>
        <w:spacing w:after="180"/>
      </w:pPr>
    </w:p>
    <w:p w:rsidR="00201AC2" w:rsidRPr="0085752E" w:rsidRDefault="00201AC2" w:rsidP="00201AC2">
      <w:pPr>
        <w:spacing w:after="180"/>
        <w:rPr>
          <w:b/>
        </w:rPr>
      </w:pPr>
      <w:r w:rsidRPr="0085752E">
        <w:rPr>
          <w:b/>
        </w:rPr>
        <w:t xml:space="preserve">To </w:t>
      </w:r>
      <w:r w:rsidR="00974243" w:rsidRPr="0085752E">
        <w:rPr>
          <w:b/>
        </w:rPr>
        <w:t>talk about in your group</w:t>
      </w:r>
    </w:p>
    <w:p w:rsidR="0085752E" w:rsidRDefault="0085752E" w:rsidP="0085752E">
      <w:pPr>
        <w:pStyle w:val="ListParagraph"/>
        <w:numPr>
          <w:ilvl w:val="0"/>
          <w:numId w:val="3"/>
        </w:numPr>
        <w:spacing w:after="180"/>
        <w:ind w:left="426" w:hanging="357"/>
        <w:contextualSpacing w:val="0"/>
      </w:pPr>
      <w:r w:rsidRPr="0085752E">
        <w:t xml:space="preserve">A younger student asks you to explain how a developing </w:t>
      </w:r>
      <w:proofErr w:type="spellStart"/>
      <w:r w:rsidRPr="0085752E">
        <w:t>fetus</w:t>
      </w:r>
      <w:proofErr w:type="spellEnd"/>
      <w:r w:rsidRPr="0085752E">
        <w:t xml:space="preserve"> breathes and gets oxygen.  How</w:t>
      </w:r>
      <w:r>
        <w:t xml:space="preserve"> would you answer this question?</w:t>
      </w:r>
    </w:p>
    <w:p w:rsidR="0085752E" w:rsidRDefault="0085752E" w:rsidP="0085752E">
      <w:pPr>
        <w:pStyle w:val="ListParagraph"/>
        <w:numPr>
          <w:ilvl w:val="0"/>
          <w:numId w:val="3"/>
        </w:numPr>
        <w:spacing w:after="180"/>
        <w:ind w:left="426" w:hanging="357"/>
        <w:contextualSpacing w:val="0"/>
      </w:pPr>
      <w:r>
        <w:t xml:space="preserve">A younger student asks you to explain how a developing </w:t>
      </w:r>
      <w:proofErr w:type="spellStart"/>
      <w:r>
        <w:t>fetus</w:t>
      </w:r>
      <w:proofErr w:type="spellEnd"/>
      <w:r>
        <w:t xml:space="preserve"> eats.  How would you answer this question?</w:t>
      </w:r>
    </w:p>
    <w:p w:rsidR="00201AC2" w:rsidRDefault="0085752E" w:rsidP="0085752E">
      <w:pPr>
        <w:pStyle w:val="ListParagraph"/>
        <w:numPr>
          <w:ilvl w:val="0"/>
          <w:numId w:val="3"/>
        </w:numPr>
        <w:spacing w:after="180"/>
        <w:ind w:left="426" w:hanging="357"/>
        <w:contextualSpacing w:val="0"/>
      </w:pPr>
      <w:r>
        <w:t xml:space="preserve">A younger student asks you to explain how a developing </w:t>
      </w:r>
      <w:proofErr w:type="spellStart"/>
      <w:r>
        <w:t>fetus</w:t>
      </w:r>
      <w:proofErr w:type="spellEnd"/>
      <w:r>
        <w:t xml:space="preserve"> stays warm.  How would you answer this question?</w:t>
      </w:r>
    </w:p>
    <w:p w:rsidR="00201AC2" w:rsidRPr="00201AC2" w:rsidRDefault="00201AC2" w:rsidP="006F3279">
      <w:pPr>
        <w:spacing w:after="240"/>
        <w:rPr>
          <w:szCs w:val="18"/>
        </w:rPr>
      </w:pPr>
    </w:p>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8"/>
          <w:footerReference w:type="default" r:id="rId9"/>
          <w:pgSz w:w="11906" w:h="16838" w:code="9"/>
          <w:pgMar w:top="1440" w:right="1440" w:bottom="1440" w:left="1440" w:header="709" w:footer="567" w:gutter="0"/>
          <w:cols w:space="708"/>
          <w:docGrid w:linePitch="360"/>
        </w:sectPr>
      </w:pPr>
    </w:p>
    <w:p w:rsidR="00287876" w:rsidRPr="006F3279" w:rsidRDefault="00780A65" w:rsidP="006F3279">
      <w:pPr>
        <w:spacing w:after="240"/>
        <w:rPr>
          <w:i/>
          <w:sz w:val="18"/>
          <w:szCs w:val="18"/>
        </w:rPr>
      </w:pPr>
      <w:r w:rsidRPr="00780A65">
        <w:rPr>
          <w:i/>
          <w:sz w:val="18"/>
          <w:szCs w:val="18"/>
        </w:rPr>
        <w:lastRenderedPageBreak/>
        <w:t>Biology &gt; Big idea: Heredity and life cycles &gt; Topic BHL3: Reproduction &gt; Key concept BHL3.1: Sexual reproduction in humans</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806B12" w:rsidP="00800549">
            <w:pPr>
              <w:ind w:left="1304"/>
              <w:rPr>
                <w:b/>
                <w:sz w:val="40"/>
                <w:szCs w:val="40"/>
              </w:rPr>
            </w:pPr>
            <w:r>
              <w:rPr>
                <w:b/>
                <w:sz w:val="40"/>
                <w:szCs w:val="40"/>
              </w:rPr>
              <w:t xml:space="preserve">Response </w:t>
            </w:r>
            <w:r w:rsidR="00800549">
              <w:rPr>
                <w:b/>
                <w:sz w:val="40"/>
                <w:szCs w:val="40"/>
              </w:rPr>
              <w:t>activity</w:t>
            </w:r>
          </w:p>
        </w:tc>
      </w:tr>
      <w:tr w:rsidR="006F3279" w:rsidTr="006355D8">
        <w:tc>
          <w:tcPr>
            <w:tcW w:w="12021" w:type="dxa"/>
            <w:shd w:val="clear" w:color="auto" w:fill="D6E3BC" w:themeFill="accent3" w:themeFillTint="66"/>
          </w:tcPr>
          <w:p w:rsidR="006F3279" w:rsidRPr="00CA4B46" w:rsidRDefault="00780A65" w:rsidP="006F3279">
            <w:pPr>
              <w:spacing w:after="60"/>
              <w:ind w:left="1304"/>
              <w:rPr>
                <w:b/>
                <w:sz w:val="40"/>
                <w:szCs w:val="40"/>
              </w:rPr>
            </w:pPr>
            <w:r w:rsidRPr="00780A65">
              <w:rPr>
                <w:b/>
                <w:sz w:val="40"/>
                <w:szCs w:val="40"/>
              </w:rPr>
              <w:t>A new life</w:t>
            </w:r>
          </w:p>
        </w:tc>
      </w:tr>
    </w:tbl>
    <w:p w:rsidR="006F3279" w:rsidRDefault="006F3279" w:rsidP="00E172C6">
      <w:pPr>
        <w:spacing w:after="180"/>
        <w:rPr>
          <w:b/>
        </w:rPr>
      </w:pPr>
    </w:p>
    <w:p w:rsidR="004032EA" w:rsidRPr="00A82D25" w:rsidRDefault="004032EA" w:rsidP="004032EA">
      <w:pPr>
        <w:spacing w:after="180"/>
        <w:rPr>
          <w:b/>
          <w:color w:val="538135"/>
          <w:sz w:val="24"/>
        </w:rPr>
      </w:pPr>
      <w:r w:rsidRPr="00A82D25">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780A65" w:rsidTr="003F16F9">
        <w:trPr>
          <w:trHeight w:val="340"/>
        </w:trPr>
        <w:tc>
          <w:tcPr>
            <w:tcW w:w="2196" w:type="dxa"/>
          </w:tcPr>
          <w:p w:rsidR="00780A65" w:rsidRDefault="00780A65" w:rsidP="00780A65">
            <w:pPr>
              <w:spacing w:before="60" w:after="60"/>
            </w:pPr>
            <w:r>
              <w:t>Learning focus:</w:t>
            </w:r>
          </w:p>
        </w:tc>
        <w:tc>
          <w:tcPr>
            <w:tcW w:w="6820" w:type="dxa"/>
          </w:tcPr>
          <w:p w:rsidR="00780A65" w:rsidRDefault="00780A65" w:rsidP="00780A65">
            <w:pPr>
              <w:spacing w:before="60" w:after="60"/>
            </w:pPr>
            <w:r w:rsidRPr="00F13FEA">
              <w:t xml:space="preserve">The human male and female reproductive systems produce and release gametes which come together during sexual reproduction, and if an ovum is fertilised by a sperm a </w:t>
            </w:r>
            <w:proofErr w:type="spellStart"/>
            <w:r w:rsidRPr="00F13FEA">
              <w:t>fetus</w:t>
            </w:r>
            <w:proofErr w:type="spellEnd"/>
            <w:r w:rsidRPr="00F13FEA">
              <w:t xml:space="preserve"> develops in the uterus of the female.</w:t>
            </w:r>
          </w:p>
        </w:tc>
      </w:tr>
      <w:tr w:rsidR="00780A65" w:rsidTr="003F16F9">
        <w:trPr>
          <w:trHeight w:val="340"/>
        </w:trPr>
        <w:tc>
          <w:tcPr>
            <w:tcW w:w="2196" w:type="dxa"/>
          </w:tcPr>
          <w:p w:rsidR="00780A65" w:rsidRDefault="00780A65" w:rsidP="00780A65">
            <w:pPr>
              <w:spacing w:before="60" w:after="60"/>
            </w:pPr>
            <w:r>
              <w:t>Observable learning outcome:</w:t>
            </w:r>
          </w:p>
        </w:tc>
        <w:tc>
          <w:tcPr>
            <w:tcW w:w="6820" w:type="dxa"/>
          </w:tcPr>
          <w:p w:rsidR="00780A65" w:rsidRPr="00A50C9C" w:rsidRDefault="00780A65" w:rsidP="00780A65">
            <w:pPr>
              <w:spacing w:before="60" w:after="60"/>
              <w:rPr>
                <w:b/>
              </w:rPr>
            </w:pPr>
            <w:r w:rsidRPr="00F13FEA">
              <w:t xml:space="preserve">Describe the role of the umbilical cord, placenta and amniotic fluid in </w:t>
            </w:r>
            <w:proofErr w:type="spellStart"/>
            <w:r w:rsidRPr="00F13FEA">
              <w:t>fetal</w:t>
            </w:r>
            <w:proofErr w:type="spellEnd"/>
            <w:r w:rsidRPr="00F13FEA">
              <w:t xml:space="preserve"> development.</w:t>
            </w:r>
          </w:p>
        </w:tc>
      </w:tr>
      <w:tr w:rsidR="000505CA" w:rsidTr="003F16F9">
        <w:trPr>
          <w:trHeight w:val="340"/>
        </w:trPr>
        <w:tc>
          <w:tcPr>
            <w:tcW w:w="2196" w:type="dxa"/>
          </w:tcPr>
          <w:p w:rsidR="000505CA" w:rsidRDefault="00C70BA8" w:rsidP="000505CA">
            <w:pPr>
              <w:spacing w:before="60" w:after="60"/>
            </w:pPr>
            <w:r>
              <w:t>Activity</w:t>
            </w:r>
            <w:r w:rsidR="000505CA">
              <w:t xml:space="preserve"> type:</w:t>
            </w:r>
          </w:p>
        </w:tc>
        <w:tc>
          <w:tcPr>
            <w:tcW w:w="6820" w:type="dxa"/>
          </w:tcPr>
          <w:p w:rsidR="000505CA" w:rsidRDefault="00974243" w:rsidP="005079EB">
            <w:pPr>
              <w:spacing w:before="60" w:after="60"/>
            </w:pPr>
            <w:r>
              <w:t>Discussion</w:t>
            </w:r>
            <w:r w:rsidR="009347EB">
              <w:t>, card sort</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780A65" w:rsidP="00780A65">
            <w:pPr>
              <w:spacing w:before="60" w:after="60"/>
            </w:pPr>
            <w:r>
              <w:t xml:space="preserve">amniotic fluid, placenta, umbilical cord, </w:t>
            </w:r>
            <w:proofErr w:type="spellStart"/>
            <w:r>
              <w:t>fetus</w:t>
            </w:r>
            <w:proofErr w:type="spellEnd"/>
            <w:r>
              <w:t xml:space="preserve">, </w:t>
            </w:r>
            <w:r>
              <w:t xml:space="preserve">pregnancy, </w:t>
            </w:r>
            <w:r>
              <w:t>gestation, reproduction</w:t>
            </w:r>
          </w:p>
        </w:tc>
      </w:tr>
    </w:tbl>
    <w:p w:rsidR="00E172C6" w:rsidRDefault="00E172C6" w:rsidP="00E172C6">
      <w:pPr>
        <w:spacing w:after="180"/>
      </w:pPr>
    </w:p>
    <w:p w:rsidR="004032EA" w:rsidRDefault="00725106" w:rsidP="004032EA">
      <w:pPr>
        <w:spacing w:after="180"/>
      </w:pPr>
      <w:r>
        <w:t>This activity can help develop students’ understanding</w:t>
      </w:r>
      <w:r w:rsidR="004032EA">
        <w:t xml:space="preserve"> </w:t>
      </w:r>
      <w:r w:rsidR="005908A7">
        <w:t xml:space="preserve">by addressing the sticking-points </w:t>
      </w:r>
      <w:r w:rsidR="004032EA">
        <w:t xml:space="preserve">revealed by the following diagnostic </w:t>
      </w:r>
      <w:r w:rsidR="005908A7">
        <w:t>question</w:t>
      </w:r>
      <w:r w:rsidR="004032EA" w:rsidRPr="006E0400">
        <w:t>:</w:t>
      </w:r>
    </w:p>
    <w:p w:rsidR="004032EA" w:rsidRPr="00780A65" w:rsidRDefault="004032EA" w:rsidP="004032EA">
      <w:pPr>
        <w:pStyle w:val="ListParagraph"/>
        <w:numPr>
          <w:ilvl w:val="0"/>
          <w:numId w:val="1"/>
        </w:numPr>
        <w:spacing w:after="180"/>
      </w:pPr>
      <w:r w:rsidRPr="00780A65">
        <w:t>Diagnostic</w:t>
      </w:r>
      <w:r w:rsidR="00E610E5" w:rsidRPr="00780A65">
        <w:t xml:space="preserve"> question</w:t>
      </w:r>
      <w:r w:rsidRPr="00780A65">
        <w:t xml:space="preserve">: </w:t>
      </w:r>
      <w:r w:rsidR="00780A65" w:rsidRPr="00780A65">
        <w:t>Developing needs</w:t>
      </w:r>
    </w:p>
    <w:p w:rsidR="00C05571" w:rsidRPr="00A82D25" w:rsidRDefault="00BB44B4" w:rsidP="00026DEC">
      <w:pPr>
        <w:spacing w:after="180"/>
        <w:rPr>
          <w:b/>
          <w:color w:val="538135"/>
          <w:sz w:val="24"/>
        </w:rPr>
      </w:pPr>
      <w:r w:rsidRPr="00A82D25">
        <w:rPr>
          <w:b/>
          <w:color w:val="538135"/>
          <w:sz w:val="24"/>
        </w:rPr>
        <w:t>What does the research say</w:t>
      </w:r>
      <w:r w:rsidR="00C05571" w:rsidRPr="00A82D25">
        <w:rPr>
          <w:b/>
          <w:color w:val="538135"/>
          <w:sz w:val="24"/>
        </w:rPr>
        <w:t>?</w:t>
      </w:r>
    </w:p>
    <w:p w:rsidR="00780A65" w:rsidRDefault="00780A65" w:rsidP="00780A65">
      <w:pPr>
        <w:spacing w:after="120"/>
        <w:rPr>
          <w:b/>
          <w:color w:val="538135"/>
          <w:sz w:val="24"/>
        </w:rPr>
      </w:pPr>
      <w:r>
        <w:t xml:space="preserve">It would seem that children have a desire to know more about the development of the embryo and </w:t>
      </w:r>
      <w:proofErr w:type="spellStart"/>
      <w:r>
        <w:t>fetus</w:t>
      </w:r>
      <w:proofErr w:type="spellEnd"/>
      <w:r>
        <w:t xml:space="preserve"> following conception and implantation. Children participating in </w:t>
      </w:r>
      <w:proofErr w:type="spellStart"/>
      <w:r>
        <w:t>Zimvrakaki</w:t>
      </w:r>
      <w:proofErr w:type="spellEnd"/>
      <w:r>
        <w:t xml:space="preserve"> </w:t>
      </w:r>
      <w:r>
        <w:fldChar w:fldCharType="begin"/>
      </w:r>
      <w:r>
        <w:instrText xml:space="preserve"> ADDIN EN.CITE &lt;EndNote&gt;&lt;Cite ExcludeAuth="1"&gt;&lt;Author&gt;Zimvrakaki&lt;/Author&gt;&lt;Year&gt;2004&lt;/Year&gt;&lt;IDText&gt;Children&amp;apos;s representations about their body and sexual development&lt;/IDText&gt;&lt;DisplayText&gt;(2004)&lt;/DisplayText&gt;&lt;record&gt;&lt;titles&gt;&lt;title&gt;Children&amp;apos;s representations about their body and sexual development&lt;/title&gt;&lt;secondary-title&gt;ERIDOB&lt;/secondary-title&gt;&lt;/titles&gt;&lt;pages&gt;371-381&lt;/pages&gt;&lt;contributors&gt;&lt;authors&gt;&lt;author&gt;Zimvrakaki, E.&lt;/author&gt;&lt;author&gt;Athanasiou, K.&lt;/author&gt;&lt;/authors&gt;&lt;/contributors&gt;&lt;added-date format="utc"&gt;1566208336&lt;/added-date&gt;&lt;pub-location&gt;Patras- Greece&lt;/pub-location&gt;&lt;ref-type name="Conference Paper"&gt;47&lt;/ref-type&gt;&lt;dates&gt;&lt;year&gt;2004&lt;/year&gt;&lt;/dates&gt;&lt;rec-number&gt;87&lt;/rec-number&gt;&lt;publisher&gt;Patras University Press&lt;/publisher&gt;&lt;last-updated-date format="utc"&gt;1566208545&lt;/last-updated-date&gt;&lt;/record&gt;&lt;/Cite&gt;&lt;/EndNote&gt;</w:instrText>
      </w:r>
      <w:r>
        <w:fldChar w:fldCharType="separate"/>
      </w:r>
      <w:r>
        <w:rPr>
          <w:noProof/>
        </w:rPr>
        <w:t>(2004)</w:t>
      </w:r>
      <w:r>
        <w:fldChar w:fldCharType="end"/>
      </w:r>
      <w:r>
        <w:t xml:space="preserve"> research into children’s representations about their body and sexual development requested more information about the reproductive system and the development of the embryo, listing information on how the embryo breaths and gets air as being one area where they felt their knowledge was lacking.</w:t>
      </w:r>
    </w:p>
    <w:p w:rsidR="00972187" w:rsidRDefault="00780A65" w:rsidP="00780A65">
      <w:pPr>
        <w:spacing w:after="180"/>
      </w:pPr>
      <w:proofErr w:type="spellStart"/>
      <w:r w:rsidRPr="00295C3F">
        <w:t>Franse</w:t>
      </w:r>
      <w:proofErr w:type="spellEnd"/>
      <w:r w:rsidRPr="00295C3F">
        <w:t xml:space="preserve"> et al. </w:t>
      </w:r>
      <w:r w:rsidRPr="00295C3F">
        <w:fldChar w:fldCharType="begin"/>
      </w:r>
      <w:r>
        <w:instrText xml:space="preserve"> ADDIN EN.CITE &lt;EndNote&gt;&lt;Cite ExcludeAuth="1"&gt;&lt;Author&gt;Franse&lt;/Author&gt;&lt;Year&gt;2009&lt;/Year&gt;&lt;IDText&gt;Children&amp;apos;s thoughts on unborn babies. Representational redescription in preconceptions of children on fetal development.&lt;/IDText&gt;&lt;DisplayText&gt;(2009)&lt;/DisplayText&gt;&lt;record&gt;&lt;titles&gt;&lt;title&gt;Children&amp;apos;s thoughts on unborn babies. Representational redescription in preconceptions of children on fetal development.&lt;/title&gt;&lt;secondary-title&gt;Proceedings of the Annual Meeting of the Cognitive Science Society&lt;/secondary-title&gt;&lt;/titles&gt;&lt;number&gt;31&lt;/number&gt;&lt;contributors&gt;&lt;authors&gt;&lt;author&gt;Franse, Roos. Rajimakers, Maartje.&lt;/author&gt;&lt;author&gt;Van Es, Sara.E.&lt;/author&gt;&lt;author&gt;Van Schijndel, Tessa J.P.&lt;/author&gt;&lt;/authors&gt;&lt;/contributors&gt;&lt;added-date format="utc"&gt;1566553137&lt;/added-date&gt;&lt;ref-type name="Journal Article"&gt;17&lt;/ref-type&gt;&lt;dates&gt;&lt;year&gt;2009&lt;/year&gt;&lt;/dates&gt;&lt;rec-number&gt;92&lt;/rec-number&gt;&lt;last-updated-date format="utc"&gt;1566553518&lt;/last-updated-date&gt;&lt;volume&gt;31&lt;/volume&gt;&lt;/record&gt;&lt;/Cite&gt;&lt;/EndNote&gt;</w:instrText>
      </w:r>
      <w:r w:rsidRPr="00295C3F">
        <w:fldChar w:fldCharType="separate"/>
      </w:r>
      <w:r>
        <w:rPr>
          <w:noProof/>
        </w:rPr>
        <w:t>(2009)</w:t>
      </w:r>
      <w:r w:rsidRPr="00295C3F">
        <w:fldChar w:fldCharType="end"/>
      </w:r>
      <w:r w:rsidRPr="00295C3F">
        <w:t xml:space="preserve"> </w:t>
      </w:r>
      <w:r>
        <w:t xml:space="preserve">conducted a </w:t>
      </w:r>
      <w:r w:rsidRPr="00295C3F">
        <w:t>study on children’s thoughts on unborn babies</w:t>
      </w:r>
      <w:r>
        <w:t xml:space="preserve">, and </w:t>
      </w:r>
      <w:r w:rsidRPr="00295C3F">
        <w:t>note</w:t>
      </w:r>
      <w:r>
        <w:t xml:space="preserve">d </w:t>
      </w:r>
      <w:r w:rsidRPr="00295C3F">
        <w:t xml:space="preserve">that literature on children’s preconceptions on </w:t>
      </w:r>
      <w:proofErr w:type="spellStart"/>
      <w:r w:rsidRPr="00295C3F">
        <w:t>fetal</w:t>
      </w:r>
      <w:proofErr w:type="spellEnd"/>
      <w:r w:rsidRPr="00295C3F">
        <w:t xml:space="preserve"> development is scarce. </w:t>
      </w:r>
      <w:r>
        <w:t>Their study</w:t>
      </w:r>
      <w:r w:rsidRPr="00295C3F">
        <w:t xml:space="preserve"> examines whether children have a coherent</w:t>
      </w:r>
      <w:r>
        <w:t>, naïve theory or fragmented knowledge</w:t>
      </w:r>
      <w:r w:rsidRPr="00295C3F">
        <w:t xml:space="preserve"> of </w:t>
      </w:r>
      <w:r>
        <w:t>prenatal</w:t>
      </w:r>
      <w:r w:rsidRPr="00295C3F">
        <w:t xml:space="preserve"> development</w:t>
      </w:r>
      <w:r>
        <w:t>,</w:t>
      </w:r>
      <w:r w:rsidRPr="00295C3F">
        <w:t xml:space="preserve"> and concludes that </w:t>
      </w:r>
      <w:r>
        <w:t xml:space="preserve">children </w:t>
      </w:r>
      <w:r w:rsidRPr="00295C3F">
        <w:t xml:space="preserve">have a more coherent theory for changing morphology than for changing bodily function, with the latter being more fragmented. </w:t>
      </w:r>
      <w:r>
        <w:t>Topics investigated in the bodily function aspect of the research related to breathing, drinking and maintaining body temperature.</w:t>
      </w:r>
    </w:p>
    <w:p w:rsidR="007A748B" w:rsidRPr="00A82D25" w:rsidRDefault="007A748B" w:rsidP="005079EB">
      <w:pPr>
        <w:spacing w:after="180"/>
        <w:rPr>
          <w:b/>
          <w:color w:val="538135"/>
          <w:sz w:val="24"/>
        </w:rPr>
      </w:pPr>
      <w:r w:rsidRPr="00A82D25">
        <w:rPr>
          <w:b/>
          <w:color w:val="538135"/>
          <w:sz w:val="24"/>
        </w:rPr>
        <w:t>Ways to use this</w:t>
      </w:r>
      <w:r w:rsidR="006B1690" w:rsidRPr="00A82D25">
        <w:rPr>
          <w:b/>
          <w:color w:val="538135"/>
          <w:sz w:val="24"/>
        </w:rPr>
        <w:t xml:space="preserve"> activity</w:t>
      </w:r>
    </w:p>
    <w:p w:rsidR="00974243" w:rsidRPr="00780A65" w:rsidRDefault="00974243" w:rsidP="00974243">
      <w:pPr>
        <w:spacing w:after="120"/>
      </w:pPr>
      <w:r w:rsidRPr="00780A65">
        <w:t>Students should complete this activity in pairs</w:t>
      </w:r>
      <w:r w:rsidR="00780A65" w:rsidRPr="00780A65">
        <w:t xml:space="preserve"> or </w:t>
      </w:r>
      <w:r w:rsidRPr="00780A65">
        <w:t xml:space="preserve">small groups. The focus of the activity should be on group discussion to decide how to </w:t>
      </w:r>
      <w:r w:rsidR="00780A65" w:rsidRPr="00780A65">
        <w:t>sort the cards into the required groups and answer the questions that follow</w:t>
      </w:r>
      <w:r w:rsidRPr="00780A65">
        <w:t>.</w:t>
      </w:r>
    </w:p>
    <w:p w:rsidR="00974243" w:rsidRPr="00780A65" w:rsidRDefault="00974243" w:rsidP="00974243">
      <w:pPr>
        <w:spacing w:after="120"/>
      </w:pPr>
      <w:r w:rsidRPr="00780A65">
        <w:t>It is through the discussions that students can check their understanding and develop their explanations. Listening in to the conversations of each pair/group will often give you insights into how your students are thinking. The quality of the discussions can be improved with a careful selection of pairs/groups, or by allocating specific roles to students in each pair/group. For example, you may choose to select a student with strong prior knowledge as a scribe, and forbid them from contributing any of their own answers; they may question the others and only write down what they have been told. This strategy encourages contributions from more members of each group.</w:t>
      </w:r>
    </w:p>
    <w:p w:rsidR="004032EA" w:rsidRPr="00780A65" w:rsidRDefault="00974243" w:rsidP="00974243">
      <w:pPr>
        <w:spacing w:after="180"/>
      </w:pPr>
      <w:r w:rsidRPr="00780A65">
        <w:t>After their discussions, each pair/group should be prepared to report the key points of their discussion to another pair/group, or to the class.</w:t>
      </w:r>
      <w:r w:rsidR="004032EA" w:rsidRPr="00780A65">
        <w:t xml:space="preserve"> </w:t>
      </w:r>
    </w:p>
    <w:p w:rsidR="006175E9" w:rsidRPr="00780A65" w:rsidRDefault="006175E9" w:rsidP="006175E9">
      <w:pPr>
        <w:spacing w:after="120"/>
        <w:rPr>
          <w:i/>
        </w:rPr>
      </w:pPr>
      <w:r w:rsidRPr="00780A65">
        <w:rPr>
          <w:i/>
        </w:rPr>
        <w:t>Differentiation</w:t>
      </w:r>
    </w:p>
    <w:p w:rsidR="006175E9" w:rsidRPr="00780A65" w:rsidRDefault="006175E9" w:rsidP="006175E9">
      <w:pPr>
        <w:spacing w:after="180"/>
      </w:pPr>
      <w:r w:rsidRPr="00780A65">
        <w:t>You may choose to read the instructions</w:t>
      </w:r>
      <w:r w:rsidR="00780A65" w:rsidRPr="00780A65">
        <w:t xml:space="preserve"> and </w:t>
      </w:r>
      <w:r w:rsidRPr="00780A65">
        <w:t>questions to the class, so that everyone can focus on the science. In some situations it may be more appropriate for a teaching assistant to read for one or two students.</w:t>
      </w:r>
    </w:p>
    <w:p w:rsidR="00BB44B4" w:rsidRPr="00800549" w:rsidRDefault="004032EA" w:rsidP="00BB44B4">
      <w:pPr>
        <w:spacing w:after="180"/>
        <w:rPr>
          <w:sz w:val="24"/>
        </w:rPr>
      </w:pPr>
      <w:r w:rsidRPr="00A82D25">
        <w:rPr>
          <w:b/>
          <w:color w:val="538135"/>
          <w:sz w:val="24"/>
        </w:rPr>
        <w:t>Equipment</w:t>
      </w:r>
    </w:p>
    <w:p w:rsidR="004032EA" w:rsidRDefault="004032EA" w:rsidP="004032EA">
      <w:pPr>
        <w:spacing w:after="180"/>
      </w:pPr>
      <w:r w:rsidRPr="00C57FA2">
        <w:t>For each pair/group:</w:t>
      </w:r>
    </w:p>
    <w:p w:rsidR="009347EB" w:rsidRPr="009347EB" w:rsidRDefault="009347EB" w:rsidP="004032EA">
      <w:pPr>
        <w:pStyle w:val="ListParagraph"/>
        <w:numPr>
          <w:ilvl w:val="0"/>
          <w:numId w:val="1"/>
        </w:numPr>
        <w:spacing w:after="180"/>
      </w:pPr>
      <w:r>
        <w:t>cards, printed and cut out from the end of this document</w:t>
      </w:r>
    </w:p>
    <w:p w:rsidR="00E172C6" w:rsidRPr="00A82D25" w:rsidRDefault="00BB44B4" w:rsidP="00026DEC">
      <w:pPr>
        <w:spacing w:after="180"/>
        <w:rPr>
          <w:b/>
          <w:color w:val="538135"/>
          <w:sz w:val="24"/>
        </w:rPr>
      </w:pPr>
      <w:r w:rsidRPr="00A82D25">
        <w:rPr>
          <w:b/>
          <w:color w:val="538135"/>
          <w:sz w:val="24"/>
        </w:rPr>
        <w:t>Expected answers</w:t>
      </w:r>
    </w:p>
    <w:p w:rsidR="00780A65" w:rsidRPr="00780A65" w:rsidRDefault="00780A65" w:rsidP="00780A65">
      <w:pPr>
        <w:spacing w:after="180"/>
        <w:rPr>
          <w:i/>
        </w:rPr>
      </w:pPr>
      <w:r w:rsidRPr="00780A65">
        <w:rPr>
          <w:bCs/>
          <w:i/>
        </w:rPr>
        <w:t>Placenta statements</w:t>
      </w:r>
    </w:p>
    <w:p w:rsidR="00780A65" w:rsidRDefault="00780A65" w:rsidP="00780A65">
      <w:pPr>
        <w:pStyle w:val="ListParagraph"/>
        <w:numPr>
          <w:ilvl w:val="0"/>
          <w:numId w:val="1"/>
        </w:numPr>
      </w:pPr>
      <w:r>
        <w:t>Provides some protection against disease, particularly bacteria, but not viruses.</w:t>
      </w:r>
    </w:p>
    <w:p w:rsidR="00780A65" w:rsidRDefault="00780A65" w:rsidP="00780A65">
      <w:pPr>
        <w:pStyle w:val="ListParagraph"/>
        <w:numPr>
          <w:ilvl w:val="0"/>
          <w:numId w:val="1"/>
        </w:numPr>
      </w:pPr>
      <w:r>
        <w:t xml:space="preserve">Receives waste such as carbon dioxide from the </w:t>
      </w:r>
      <w:proofErr w:type="spellStart"/>
      <w:r>
        <w:t>fetus</w:t>
      </w:r>
      <w:proofErr w:type="spellEnd"/>
      <w:r>
        <w:t xml:space="preserve"> via the umbilical cord.</w:t>
      </w:r>
    </w:p>
    <w:p w:rsidR="00780A65" w:rsidRDefault="00780A65" w:rsidP="00780A65">
      <w:pPr>
        <w:pStyle w:val="ListParagraph"/>
        <w:numPr>
          <w:ilvl w:val="0"/>
          <w:numId w:val="1"/>
        </w:numPr>
        <w:spacing w:after="180"/>
      </w:pPr>
      <w:r>
        <w:t>Passes oxygen and nutrients to the baby via the umbilical cord.</w:t>
      </w:r>
    </w:p>
    <w:p w:rsidR="00780A65" w:rsidRDefault="00780A65" w:rsidP="00780A65">
      <w:pPr>
        <w:pStyle w:val="ListParagraph"/>
        <w:numPr>
          <w:ilvl w:val="0"/>
          <w:numId w:val="1"/>
        </w:numPr>
        <w:spacing w:after="180"/>
      </w:pPr>
      <w:r>
        <w:t xml:space="preserve">Keeps the mother and </w:t>
      </w:r>
      <w:proofErr w:type="spellStart"/>
      <w:r>
        <w:t>fetal</w:t>
      </w:r>
      <w:proofErr w:type="spellEnd"/>
      <w:r>
        <w:t xml:space="preserve"> blood supply separate.</w:t>
      </w:r>
    </w:p>
    <w:p w:rsidR="00780A65" w:rsidRDefault="00780A65" w:rsidP="00780A65">
      <w:pPr>
        <w:pStyle w:val="ListParagraph"/>
        <w:numPr>
          <w:ilvl w:val="0"/>
          <w:numId w:val="1"/>
        </w:numPr>
      </w:pPr>
      <w:r>
        <w:t xml:space="preserve">Produces hormones that help the </w:t>
      </w:r>
      <w:proofErr w:type="spellStart"/>
      <w:r>
        <w:t>fetus</w:t>
      </w:r>
      <w:proofErr w:type="spellEnd"/>
      <w:r>
        <w:t xml:space="preserve"> grow and develop.</w:t>
      </w:r>
    </w:p>
    <w:p w:rsidR="00780A65" w:rsidRPr="00781820" w:rsidRDefault="00780A65" w:rsidP="00780A65"/>
    <w:p w:rsidR="00780A65" w:rsidRPr="00780A65" w:rsidRDefault="00780A65" w:rsidP="00780A65">
      <w:pPr>
        <w:spacing w:after="180"/>
        <w:rPr>
          <w:i/>
        </w:rPr>
      </w:pPr>
      <w:r w:rsidRPr="00780A65">
        <w:rPr>
          <w:bCs/>
          <w:i/>
        </w:rPr>
        <w:t>Amniotic fluid statements</w:t>
      </w:r>
    </w:p>
    <w:p w:rsidR="00780A65" w:rsidRDefault="00780A65" w:rsidP="00780A65">
      <w:pPr>
        <w:pStyle w:val="ListParagraph"/>
        <w:numPr>
          <w:ilvl w:val="0"/>
          <w:numId w:val="4"/>
        </w:numPr>
      </w:pPr>
      <w:r>
        <w:t xml:space="preserve">Cushions the developing </w:t>
      </w:r>
      <w:proofErr w:type="spellStart"/>
      <w:r>
        <w:t>fetus</w:t>
      </w:r>
      <w:proofErr w:type="spellEnd"/>
      <w:r>
        <w:t xml:space="preserve"> from bumps and injury.</w:t>
      </w:r>
    </w:p>
    <w:p w:rsidR="00780A65" w:rsidRDefault="00780A65" w:rsidP="00780A65">
      <w:pPr>
        <w:pStyle w:val="ListParagraph"/>
        <w:numPr>
          <w:ilvl w:val="0"/>
          <w:numId w:val="4"/>
        </w:numPr>
      </w:pPr>
      <w:r>
        <w:t xml:space="preserve">Maintains a constant temperature for the developing </w:t>
      </w:r>
      <w:proofErr w:type="spellStart"/>
      <w:r>
        <w:t>fetus</w:t>
      </w:r>
      <w:proofErr w:type="spellEnd"/>
      <w:r>
        <w:t>.</w:t>
      </w:r>
    </w:p>
    <w:p w:rsidR="00780A65" w:rsidRDefault="00780A65" w:rsidP="00780A65">
      <w:pPr>
        <w:pStyle w:val="ListParagraph"/>
        <w:numPr>
          <w:ilvl w:val="0"/>
          <w:numId w:val="4"/>
        </w:numPr>
      </w:pPr>
      <w:r>
        <w:t>Helps the development of the lungs, digestive system and musculoskeletal system.</w:t>
      </w:r>
    </w:p>
    <w:p w:rsidR="00780A65" w:rsidRDefault="00780A65" w:rsidP="00780A65">
      <w:pPr>
        <w:pStyle w:val="ListParagraph"/>
        <w:numPr>
          <w:ilvl w:val="0"/>
          <w:numId w:val="4"/>
        </w:numPr>
      </w:pPr>
      <w:proofErr w:type="spellStart"/>
      <w:r>
        <w:t>Fetus</w:t>
      </w:r>
      <w:proofErr w:type="spellEnd"/>
      <w:r>
        <w:t xml:space="preserve"> can inhale fluid in later pregnancy (breathing practice).</w:t>
      </w:r>
    </w:p>
    <w:p w:rsidR="00780A65" w:rsidRDefault="00780A65" w:rsidP="00780A65">
      <w:pPr>
        <w:pStyle w:val="ListParagraph"/>
        <w:numPr>
          <w:ilvl w:val="0"/>
          <w:numId w:val="4"/>
        </w:numPr>
        <w:spacing w:after="180"/>
        <w:ind w:left="714" w:hanging="357"/>
        <w:contextualSpacing w:val="0"/>
      </w:pPr>
      <w:r>
        <w:t xml:space="preserve">Small amounts of urine </w:t>
      </w:r>
      <w:r w:rsidR="00DA6372">
        <w:t xml:space="preserve">are </w:t>
      </w:r>
      <w:r>
        <w:t xml:space="preserve">released by the </w:t>
      </w:r>
      <w:proofErr w:type="spellStart"/>
      <w:r>
        <w:t>fetus</w:t>
      </w:r>
      <w:proofErr w:type="spellEnd"/>
      <w:r>
        <w:t xml:space="preserve"> into this area</w:t>
      </w:r>
      <w:r w:rsidR="00DA6372">
        <w:t>.</w:t>
      </w:r>
    </w:p>
    <w:p w:rsidR="00780A65" w:rsidRPr="00780A65" w:rsidRDefault="00780A65" w:rsidP="00780A65">
      <w:pPr>
        <w:spacing w:after="180"/>
        <w:rPr>
          <w:i/>
        </w:rPr>
      </w:pPr>
      <w:r w:rsidRPr="00780A65">
        <w:rPr>
          <w:i/>
        </w:rPr>
        <w:t>Questions</w:t>
      </w:r>
    </w:p>
    <w:p w:rsidR="00780A65" w:rsidRDefault="00780A65" w:rsidP="00780A65">
      <w:pPr>
        <w:spacing w:after="180"/>
      </w:pPr>
      <w:r w:rsidRPr="00443DD5">
        <w:t xml:space="preserve">The questions </w:t>
      </w:r>
      <w:r w:rsidR="00CD7C86">
        <w:t>require</w:t>
      </w:r>
      <w:r w:rsidRPr="00443DD5">
        <w:t xml:space="preserve"> students to piece together the role of the placenta, umbilical cord and amniotic fluid to answer some questions on the bodily functions of the </w:t>
      </w:r>
      <w:proofErr w:type="spellStart"/>
      <w:r w:rsidRPr="00443DD5">
        <w:t>fetus</w:t>
      </w:r>
      <w:proofErr w:type="spellEnd"/>
      <w:r w:rsidRPr="00443DD5">
        <w:t>. These questions provide an opportunity to see if students have made the link between the structures and understand how these functions are achieved.</w:t>
      </w:r>
    </w:p>
    <w:p w:rsidR="00780A65" w:rsidRDefault="00780A65" w:rsidP="00780A65">
      <w:pPr>
        <w:spacing w:after="180"/>
      </w:pPr>
      <w:r>
        <w:t>Ideas</w:t>
      </w:r>
      <w:r>
        <w:t xml:space="preserve"> that should be seen in</w:t>
      </w:r>
      <w:r>
        <w:t xml:space="preserve"> students’ answers to</w:t>
      </w:r>
      <w:r>
        <w:t xml:space="preserve"> these questions include:</w:t>
      </w:r>
    </w:p>
    <w:p w:rsidR="00780A65" w:rsidRDefault="00780A65" w:rsidP="00CD7C86">
      <w:pPr>
        <w:pStyle w:val="ListParagraph"/>
        <w:numPr>
          <w:ilvl w:val="0"/>
          <w:numId w:val="5"/>
        </w:numPr>
        <w:spacing w:after="180"/>
        <w:ind w:left="426" w:hanging="357"/>
        <w:contextualSpacing w:val="0"/>
      </w:pPr>
      <w:r>
        <w:t xml:space="preserve">The </w:t>
      </w:r>
      <w:proofErr w:type="spellStart"/>
      <w:r>
        <w:t>fetus</w:t>
      </w:r>
      <w:proofErr w:type="spellEnd"/>
      <w:r>
        <w:t xml:space="preserve"> does not breathe air in the way a </w:t>
      </w:r>
      <w:proofErr w:type="spellStart"/>
      <w:r>
        <w:t>newborn</w:t>
      </w:r>
      <w:proofErr w:type="spellEnd"/>
      <w:r>
        <w:t xml:space="preserve"> baby breathes.  The oxygen that is required to sustain life is provided by the mothers’ blood.  This blood does not enter the </w:t>
      </w:r>
      <w:proofErr w:type="spellStart"/>
      <w:r>
        <w:t>fetus</w:t>
      </w:r>
      <w:proofErr w:type="spellEnd"/>
      <w:r>
        <w:t xml:space="preserve">, instead the placenta is involved in the exchange of oxygen from the maternal blood to the </w:t>
      </w:r>
      <w:proofErr w:type="spellStart"/>
      <w:r>
        <w:t>fetal</w:t>
      </w:r>
      <w:proofErr w:type="spellEnd"/>
      <w:r>
        <w:t xml:space="preserve"> blood.  The </w:t>
      </w:r>
      <w:proofErr w:type="spellStart"/>
      <w:r>
        <w:t>fetal</w:t>
      </w:r>
      <w:proofErr w:type="spellEnd"/>
      <w:r>
        <w:t xml:space="preserve"> haemoglobin is different from maternal haemoglobin</w:t>
      </w:r>
      <w:r w:rsidR="00CD7C86">
        <w:t xml:space="preserve"> – </w:t>
      </w:r>
      <w:r>
        <w:t xml:space="preserve">it has a higher affinity for oxygen.  The oxygen attached to the mother’s haemoglobin is released and attaches to the </w:t>
      </w:r>
      <w:proofErr w:type="spellStart"/>
      <w:r>
        <w:t>fetal</w:t>
      </w:r>
      <w:proofErr w:type="spellEnd"/>
      <w:r>
        <w:t xml:space="preserve"> haemoglobin and the umbilical cord acts as a connector to take the blood to the </w:t>
      </w:r>
      <w:proofErr w:type="spellStart"/>
      <w:r>
        <w:t>fetus</w:t>
      </w:r>
      <w:proofErr w:type="spellEnd"/>
      <w:r>
        <w:t>.</w:t>
      </w:r>
    </w:p>
    <w:p w:rsidR="00780A65" w:rsidRDefault="00780A65" w:rsidP="00CD7C86">
      <w:pPr>
        <w:pStyle w:val="ListParagraph"/>
        <w:numPr>
          <w:ilvl w:val="0"/>
          <w:numId w:val="5"/>
        </w:numPr>
        <w:spacing w:after="180"/>
        <w:ind w:left="426" w:hanging="357"/>
        <w:contextualSpacing w:val="0"/>
      </w:pPr>
      <w:r>
        <w:t xml:space="preserve">The feus does not eat.  The mother eats and the nutrients are absorbed into her blood.  These nutrients are exchanged and given to the </w:t>
      </w:r>
      <w:proofErr w:type="spellStart"/>
      <w:r>
        <w:t>fetus</w:t>
      </w:r>
      <w:proofErr w:type="spellEnd"/>
      <w:r>
        <w:t xml:space="preserve"> by the placenta.</w:t>
      </w:r>
    </w:p>
    <w:p w:rsidR="00BF6C8A" w:rsidRDefault="00780A65" w:rsidP="00CD7C86">
      <w:pPr>
        <w:pStyle w:val="ListParagraph"/>
        <w:numPr>
          <w:ilvl w:val="0"/>
          <w:numId w:val="5"/>
        </w:numPr>
        <w:spacing w:after="180"/>
        <w:ind w:left="426" w:hanging="357"/>
        <w:contextualSpacing w:val="0"/>
      </w:pPr>
      <w:r>
        <w:t xml:space="preserve">The amniotic fluid surrounds the </w:t>
      </w:r>
      <w:proofErr w:type="spellStart"/>
      <w:r>
        <w:t>fetus</w:t>
      </w:r>
      <w:proofErr w:type="spellEnd"/>
      <w:r w:rsidR="00CD7C86">
        <w:t>. T</w:t>
      </w:r>
      <w:r>
        <w:t>his stays at a constant temperature</w:t>
      </w:r>
      <w:r w:rsidR="00CD7C86">
        <w:t>,</w:t>
      </w:r>
      <w:r>
        <w:t xml:space="preserve"> keeping the </w:t>
      </w:r>
      <w:proofErr w:type="spellStart"/>
      <w:r>
        <w:t>fetus</w:t>
      </w:r>
      <w:proofErr w:type="spellEnd"/>
      <w:r>
        <w:t xml:space="preserve"> at body temperature during pregnancy.</w:t>
      </w:r>
    </w:p>
    <w:p w:rsidR="003117F6" w:rsidRPr="00A82D25" w:rsidRDefault="00CC78A5" w:rsidP="00026DEC">
      <w:pPr>
        <w:spacing w:after="180"/>
        <w:rPr>
          <w:b/>
          <w:color w:val="538135"/>
          <w:sz w:val="24"/>
        </w:rPr>
      </w:pPr>
      <w:r w:rsidRPr="00A82D25">
        <w:rPr>
          <w:b/>
          <w:color w:val="538135"/>
          <w:sz w:val="24"/>
        </w:rPr>
        <w:t>Acknowledgments</w:t>
      </w:r>
    </w:p>
    <w:p w:rsidR="00D278E8" w:rsidRDefault="00D278E8" w:rsidP="00E172C6">
      <w:pPr>
        <w:spacing w:after="180"/>
      </w:pPr>
      <w:r>
        <w:t xml:space="preserve">Developed </w:t>
      </w:r>
      <w:r w:rsidR="0015356E">
        <w:t xml:space="preserve">by </w:t>
      </w:r>
      <w:r w:rsidR="00780A65">
        <w:t>Elizabeth Lupton</w:t>
      </w:r>
      <w:r w:rsidR="0015356E">
        <w:t xml:space="preserve"> (UYSEG)</w:t>
      </w:r>
      <w:r>
        <w:t>.</w:t>
      </w:r>
    </w:p>
    <w:p w:rsidR="00780A65" w:rsidRDefault="00780A65" w:rsidP="00E172C6">
      <w:pPr>
        <w:spacing w:after="180"/>
      </w:pPr>
      <w:r>
        <w:t xml:space="preserve">Images: </w:t>
      </w:r>
      <w:proofErr w:type="spellStart"/>
      <w:r w:rsidR="0085752E">
        <w:t>M</w:t>
      </w:r>
      <w:r w:rsidRPr="00780A65">
        <w:t>edical</w:t>
      </w:r>
      <w:r w:rsidR="0085752E">
        <w:t>G</w:t>
      </w:r>
      <w:r w:rsidRPr="00780A65">
        <w:t>raphics</w:t>
      </w:r>
      <w:proofErr w:type="spellEnd"/>
      <w:r w:rsidR="0085752E">
        <w:t xml:space="preserve"> (</w:t>
      </w:r>
      <w:r w:rsidR="0085752E" w:rsidRPr="0085752E">
        <w:t>www.medicalgraphics.de/en/free-pictures/free-pictures/miscellaneous/fetus-front.html</w:t>
      </w:r>
      <w:r w:rsidR="0085752E">
        <w:t>)</w:t>
      </w:r>
    </w:p>
    <w:p w:rsidR="003117F6" w:rsidRPr="00A82D25" w:rsidRDefault="003117F6" w:rsidP="00026DEC">
      <w:pPr>
        <w:spacing w:after="180"/>
        <w:rPr>
          <w:b/>
          <w:color w:val="538135"/>
          <w:sz w:val="24"/>
        </w:rPr>
      </w:pPr>
      <w:r w:rsidRPr="00A82D25">
        <w:rPr>
          <w:b/>
          <w:color w:val="538135"/>
          <w:sz w:val="24"/>
        </w:rPr>
        <w:t>References</w:t>
      </w:r>
    </w:p>
    <w:p w:rsidR="00780A65" w:rsidRPr="00780A65" w:rsidRDefault="00780A65" w:rsidP="00780A65">
      <w:pPr>
        <w:pStyle w:val="EndNoteBibliography"/>
        <w:spacing w:after="120"/>
        <w:rPr>
          <w:sz w:val="20"/>
          <w:szCs w:val="20"/>
        </w:rPr>
      </w:pPr>
      <w:r w:rsidRPr="00780A65">
        <w:rPr>
          <w:sz w:val="20"/>
          <w:szCs w:val="20"/>
        </w:rPr>
        <w:t xml:space="preserve">Franse, R. R., Maartje., Van Es, S. E. and Van Schijndel, T. J. P. (2009). Children's thoughts on unborn babies. Representational redescription in preconceptions of children on fetal development. </w:t>
      </w:r>
      <w:r w:rsidRPr="00780A65">
        <w:rPr>
          <w:i/>
          <w:sz w:val="20"/>
          <w:szCs w:val="20"/>
        </w:rPr>
        <w:t>Proceedings of the Annual Meeting of the Cognitive Science Society,</w:t>
      </w:r>
      <w:r w:rsidRPr="00780A65">
        <w:rPr>
          <w:sz w:val="20"/>
          <w:szCs w:val="20"/>
        </w:rPr>
        <w:t xml:space="preserve"> 31(31).</w:t>
      </w:r>
    </w:p>
    <w:p w:rsidR="00A82D25" w:rsidRPr="00780A65" w:rsidRDefault="00780A65" w:rsidP="00780A65">
      <w:pPr>
        <w:spacing w:after="120"/>
        <w:rPr>
          <w:sz w:val="20"/>
          <w:szCs w:val="20"/>
        </w:rPr>
      </w:pPr>
      <w:r w:rsidRPr="00780A65">
        <w:rPr>
          <w:noProof/>
          <w:sz w:val="20"/>
          <w:szCs w:val="20"/>
        </w:rPr>
        <w:t xml:space="preserve">Zimvrakaki, E. and Athanasiou, K. (2004). Children's representations about their body and sexual development. </w:t>
      </w:r>
      <w:r w:rsidRPr="00780A65">
        <w:rPr>
          <w:i/>
          <w:noProof/>
          <w:sz w:val="20"/>
          <w:szCs w:val="20"/>
        </w:rPr>
        <w:t>ERIDOB.</w:t>
      </w:r>
      <w:r w:rsidRPr="00780A65">
        <w:rPr>
          <w:noProof/>
          <w:sz w:val="20"/>
          <w:szCs w:val="20"/>
        </w:rPr>
        <w:t xml:space="preserve"> Patras- Greece: Patras University Press.</w:t>
      </w:r>
    </w:p>
    <w:p w:rsidR="009347EB" w:rsidRDefault="009347EB" w:rsidP="000F28B4">
      <w:pPr>
        <w:spacing w:after="120"/>
        <w:rPr>
          <w:sz w:val="20"/>
        </w:rPr>
      </w:pPr>
    </w:p>
    <w:p w:rsidR="003409A9" w:rsidRDefault="003409A9" w:rsidP="000F28B4">
      <w:pPr>
        <w:spacing w:after="120"/>
        <w:rPr>
          <w:sz w:val="20"/>
        </w:rPr>
      </w:pPr>
      <w:bookmarkStart w:id="0" w:name="_GoBack"/>
      <w:bookmarkEnd w:id="0"/>
    </w:p>
    <w:p w:rsidR="009347EB" w:rsidRPr="00E3085F" w:rsidRDefault="009347EB" w:rsidP="009347EB">
      <w:pPr>
        <w:rPr>
          <w:b/>
          <w:color w:val="538135"/>
          <w:sz w:val="24"/>
        </w:rPr>
      </w:pPr>
      <w:r w:rsidRPr="00E3085F">
        <w:rPr>
          <w:b/>
          <w:color w:val="538135"/>
          <w:sz w:val="24"/>
        </w:rPr>
        <w:t>Print and cut out cards for card-sort activity</w:t>
      </w:r>
    </w:p>
    <w:p w:rsidR="009347EB" w:rsidRDefault="009347EB" w:rsidP="009347EB">
      <w:r>
        <w:rPr>
          <w:b/>
          <w:noProof/>
          <w:color w:val="76923C" w:themeColor="accent3" w:themeShade="BF"/>
          <w:sz w:val="24"/>
          <w:lang w:eastAsia="en-GB"/>
        </w:rPr>
        <mc:AlternateContent>
          <mc:Choice Requires="wps">
            <w:drawing>
              <wp:anchor distT="0" distB="0" distL="114300" distR="114300" simplePos="0" relativeHeight="251659264" behindDoc="0" locked="0" layoutInCell="1" allowOverlap="1" wp14:anchorId="3D09247A" wp14:editId="22C933EA">
                <wp:simplePos x="0" y="0"/>
                <wp:positionH relativeFrom="column">
                  <wp:posOffset>-9525</wp:posOffset>
                </wp:positionH>
                <wp:positionV relativeFrom="paragraph">
                  <wp:posOffset>64135</wp:posOffset>
                </wp:positionV>
                <wp:extent cx="504825" cy="373380"/>
                <wp:effectExtent l="0" t="0" r="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7EB" w:rsidRPr="00A2502E" w:rsidRDefault="009347EB" w:rsidP="009347EB">
                            <w:pPr>
                              <w:rPr>
                                <w:sz w:val="40"/>
                              </w:rPr>
                            </w:pPr>
                            <w:r w:rsidRPr="00A2502E">
                              <w:rPr>
                                <w:sz w:val="40"/>
                              </w:rPr>
                              <w:sym w:font="Wingdings" w:char="F023"/>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9247A" id="_x0000_t202" coordsize="21600,21600" o:spt="202" path="m,l,21600r21600,l21600,xe">
                <v:stroke joinstyle="miter"/>
                <v:path gradientshapeok="t" o:connecttype="rect"/>
              </v:shapetype>
              <v:shape id="Text Box 6" o:spid="_x0000_s1026" type="#_x0000_t202" style="position:absolute;margin-left:-.75pt;margin-top:5.05pt;width:39.75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5RtQIAALg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" filled="f" stroked="f">
                <v:textbox style="mso-fit-shape-to-text:t">
                  <w:txbxContent>
                    <w:p w:rsidR="009347EB" w:rsidRPr="00A2502E" w:rsidRDefault="009347EB" w:rsidP="009347EB">
                      <w:pPr>
                        <w:rPr>
                          <w:sz w:val="40"/>
                        </w:rPr>
                      </w:pPr>
                      <w:r w:rsidRPr="00A2502E">
                        <w:rPr>
                          <w:sz w:val="40"/>
                        </w:rPr>
                        <w:sym w:font="Wingdings" w:char="F023"/>
                      </w:r>
                    </w:p>
                  </w:txbxContent>
                </v:textbox>
              </v:shape>
            </w:pict>
          </mc:Fallback>
        </mc:AlternateContent>
      </w:r>
    </w:p>
    <w:p w:rsidR="009347EB" w:rsidRDefault="009347EB" w:rsidP="009347EB"/>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254"/>
        <w:gridCol w:w="2254"/>
        <w:gridCol w:w="2254"/>
        <w:gridCol w:w="2254"/>
      </w:tblGrid>
      <w:tr w:rsidR="009347EB" w:rsidTr="00DA6372">
        <w:trPr>
          <w:trHeight w:hRule="exact" w:val="1814"/>
        </w:trPr>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Provides some protection against disease, particularly bacteria, but not viruses.</w:t>
            </w:r>
          </w:p>
        </w:tc>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Receives waste such as carbon dioxide from the fetus via the umbilical cord.</w:t>
            </w:r>
          </w:p>
        </w:tc>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Small amounts of urine</w:t>
            </w:r>
            <w:r w:rsidR="00DA6372">
              <w:rPr>
                <w:noProof/>
                <w:lang w:eastAsia="en-GB"/>
              </w:rPr>
              <w:t xml:space="preserve"> are</w:t>
            </w:r>
            <w:r w:rsidRPr="0002560C">
              <w:rPr>
                <w:noProof/>
                <w:lang w:eastAsia="en-GB"/>
              </w:rPr>
              <w:t xml:space="preserve"> released by the fetus into this area.</w:t>
            </w:r>
          </w:p>
        </w:tc>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Cushions the developing fetus from bumps and injury.</w:t>
            </w:r>
          </w:p>
        </w:tc>
      </w:tr>
      <w:tr w:rsidR="009347EB" w:rsidTr="00DA6372">
        <w:trPr>
          <w:trHeight w:hRule="exact" w:val="1814"/>
        </w:trPr>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Passes oxygen and nutrients to the baby via the umbilical cord.</w:t>
            </w:r>
          </w:p>
        </w:tc>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Maintains a constant temperature for the developing fetus.</w:t>
            </w:r>
          </w:p>
        </w:tc>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Keeps the mother and fetal blood supply separate.</w:t>
            </w:r>
          </w:p>
        </w:tc>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Helps the development of the lungs, digestive system and musculoskeletal system.</w:t>
            </w:r>
          </w:p>
        </w:tc>
      </w:tr>
      <w:tr w:rsidR="009347EB" w:rsidTr="00DA6372">
        <w:trPr>
          <w:trHeight w:hRule="exact" w:val="1814"/>
        </w:trPr>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Fetus can inhale fluid in later pregnancy (breathing practice).</w:t>
            </w:r>
          </w:p>
        </w:tc>
        <w:tc>
          <w:tcPr>
            <w:tcW w:w="2254" w:type="dxa"/>
            <w:tcBorders>
              <w:top w:val="dashed" w:sz="4" w:space="0" w:color="auto"/>
              <w:bottom w:val="dashed" w:sz="4" w:space="0" w:color="auto"/>
            </w:tcBorders>
            <w:shd w:val="clear" w:color="auto" w:fill="auto"/>
            <w:vAlign w:val="center"/>
          </w:tcPr>
          <w:p w:rsidR="009347EB" w:rsidRDefault="0002560C" w:rsidP="00DA6372">
            <w:pPr>
              <w:spacing w:after="120"/>
              <w:jc w:val="center"/>
              <w:rPr>
                <w:noProof/>
                <w:lang w:eastAsia="en-GB"/>
              </w:rPr>
            </w:pPr>
            <w:r w:rsidRPr="0002560C">
              <w:rPr>
                <w:noProof/>
                <w:lang w:eastAsia="en-GB"/>
              </w:rPr>
              <w:t>Produces hormones that help the fetus grow and develop.</w:t>
            </w:r>
          </w:p>
        </w:tc>
        <w:tc>
          <w:tcPr>
            <w:tcW w:w="2254" w:type="dxa"/>
            <w:tcBorders>
              <w:top w:val="dashed" w:sz="4" w:space="0" w:color="auto"/>
              <w:bottom w:val="nil"/>
              <w:right w:val="nil"/>
            </w:tcBorders>
            <w:shd w:val="clear" w:color="auto" w:fill="auto"/>
            <w:vAlign w:val="center"/>
          </w:tcPr>
          <w:p w:rsidR="009347EB" w:rsidRDefault="009347EB" w:rsidP="00DA6372">
            <w:pPr>
              <w:spacing w:after="120"/>
              <w:jc w:val="center"/>
              <w:rPr>
                <w:noProof/>
                <w:lang w:eastAsia="en-GB"/>
              </w:rPr>
            </w:pPr>
          </w:p>
        </w:tc>
        <w:tc>
          <w:tcPr>
            <w:tcW w:w="2254" w:type="dxa"/>
            <w:tcBorders>
              <w:top w:val="dashed" w:sz="4" w:space="0" w:color="auto"/>
              <w:left w:val="nil"/>
              <w:bottom w:val="nil"/>
              <w:right w:val="nil"/>
            </w:tcBorders>
            <w:shd w:val="clear" w:color="auto" w:fill="auto"/>
            <w:vAlign w:val="center"/>
          </w:tcPr>
          <w:p w:rsidR="009347EB" w:rsidRDefault="009347EB" w:rsidP="00DA6372">
            <w:pPr>
              <w:spacing w:after="120"/>
              <w:jc w:val="center"/>
              <w:rPr>
                <w:noProof/>
                <w:lang w:eastAsia="en-GB"/>
              </w:rPr>
            </w:pPr>
          </w:p>
        </w:tc>
      </w:tr>
    </w:tbl>
    <w:p w:rsidR="00780A65" w:rsidRDefault="00780A65" w:rsidP="000F28B4">
      <w:pPr>
        <w:spacing w:after="120"/>
        <w:rPr>
          <w:sz w:val="20"/>
        </w:rPr>
      </w:pPr>
    </w:p>
    <w:p w:rsidR="00780A65" w:rsidRDefault="00780A65" w:rsidP="000F28B4">
      <w:pPr>
        <w:spacing w:after="120"/>
        <w:rPr>
          <w:sz w:val="20"/>
        </w:rPr>
      </w:pPr>
    </w:p>
    <w:p w:rsidR="00780A65" w:rsidRPr="00780A65" w:rsidRDefault="00780A65" w:rsidP="00780A65">
      <w:pPr>
        <w:pStyle w:val="EndNoteBibliography"/>
      </w:pPr>
      <w:r>
        <w:rPr>
          <w:sz w:val="20"/>
        </w:rPr>
        <w:fldChar w:fldCharType="begin"/>
      </w:r>
      <w:r>
        <w:rPr>
          <w:sz w:val="20"/>
        </w:rPr>
        <w:instrText xml:space="preserve"> ADDIN EN.REFLIST </w:instrText>
      </w:r>
      <w:r>
        <w:rPr>
          <w:sz w:val="20"/>
        </w:rPr>
        <w:fldChar w:fldCharType="separate"/>
      </w:r>
    </w:p>
    <w:p w:rsidR="00780A65" w:rsidRPr="00780A65" w:rsidRDefault="00780A65" w:rsidP="00780A65">
      <w:pPr>
        <w:pStyle w:val="EndNoteBibliography"/>
      </w:pPr>
    </w:p>
    <w:p w:rsidR="009347EB" w:rsidRPr="000F28B4" w:rsidRDefault="00780A65" w:rsidP="000F28B4">
      <w:pPr>
        <w:spacing w:after="120"/>
        <w:rPr>
          <w:sz w:val="20"/>
        </w:rPr>
      </w:pPr>
      <w:r>
        <w:rPr>
          <w:sz w:val="20"/>
        </w:rPr>
        <w:fldChar w:fldCharType="end"/>
      </w:r>
    </w:p>
    <w:sectPr w:rsidR="009347EB" w:rsidRPr="000F28B4" w:rsidSect="00642ECD">
      <w:headerReference w:type="default" r:id="rId10"/>
      <w:footerReference w:type="default" r:id="rId11"/>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C9" w:rsidRDefault="00426BC9" w:rsidP="000B473B">
      <w:r>
        <w:separator/>
      </w:r>
    </w:p>
  </w:endnote>
  <w:endnote w:type="continuationSeparator" w:id="0">
    <w:p w:rsidR="00426BC9" w:rsidRDefault="00426BC9"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C3FF9"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3409A9">
      <w:rPr>
        <w:noProof/>
      </w:rPr>
      <w:t>1</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A82D25">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972187"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B4" w:rsidRDefault="000F28B4"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072E3666" wp14:editId="12E9907E">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9FA2F"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3409A9">
      <w:rPr>
        <w:noProof/>
      </w:rPr>
      <w:t>4</w:t>
    </w:r>
    <w:r>
      <w:rPr>
        <w:noProof/>
      </w:rPr>
      <w:fldChar w:fldCharType="end"/>
    </w:r>
  </w:p>
  <w:p w:rsidR="000F28B4" w:rsidRDefault="000F28B4"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rsidR="000F28B4" w:rsidRPr="00201AC2" w:rsidRDefault="000F28B4"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C9" w:rsidRDefault="00426BC9" w:rsidP="000B473B">
      <w:r>
        <w:separator/>
      </w:r>
    </w:p>
  </w:footnote>
  <w:footnote w:type="continuationSeparator" w:id="0">
    <w:p w:rsidR="00426BC9" w:rsidRDefault="00426BC9" w:rsidP="000B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D642D"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58776B"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6024A"/>
    <w:multiLevelType w:val="hybridMultilevel"/>
    <w:tmpl w:val="853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F521A7"/>
    <w:multiLevelType w:val="hybridMultilevel"/>
    <w:tmpl w:val="91F2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D707F"/>
    <w:multiLevelType w:val="hybridMultilevel"/>
    <w:tmpl w:val="0172E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4C22E5"/>
    <w:multiLevelType w:val="hybridMultilevel"/>
    <w:tmpl w:val="E844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26BC9"/>
    <w:rsid w:val="00015578"/>
    <w:rsid w:val="00024731"/>
    <w:rsid w:val="0002560C"/>
    <w:rsid w:val="00026DEC"/>
    <w:rsid w:val="000505CA"/>
    <w:rsid w:val="0007651D"/>
    <w:rsid w:val="0009089A"/>
    <w:rsid w:val="000947E2"/>
    <w:rsid w:val="00095E04"/>
    <w:rsid w:val="000B473B"/>
    <w:rsid w:val="000D0E89"/>
    <w:rsid w:val="000E2689"/>
    <w:rsid w:val="000F28B4"/>
    <w:rsid w:val="00142613"/>
    <w:rsid w:val="00144DA7"/>
    <w:rsid w:val="0015356E"/>
    <w:rsid w:val="00161D3F"/>
    <w:rsid w:val="001915D4"/>
    <w:rsid w:val="00194675"/>
    <w:rsid w:val="001A1FED"/>
    <w:rsid w:val="001A40E2"/>
    <w:rsid w:val="001C4334"/>
    <w:rsid w:val="001C4805"/>
    <w:rsid w:val="00201AC2"/>
    <w:rsid w:val="00214608"/>
    <w:rsid w:val="002178AC"/>
    <w:rsid w:val="0022547C"/>
    <w:rsid w:val="0025410A"/>
    <w:rsid w:val="0027553E"/>
    <w:rsid w:val="0028012F"/>
    <w:rsid w:val="002828DF"/>
    <w:rsid w:val="00287876"/>
    <w:rsid w:val="00292C53"/>
    <w:rsid w:val="00294E22"/>
    <w:rsid w:val="002C22EA"/>
    <w:rsid w:val="002C59BA"/>
    <w:rsid w:val="002F41B2"/>
    <w:rsid w:val="00301AA9"/>
    <w:rsid w:val="003117F6"/>
    <w:rsid w:val="003409A9"/>
    <w:rsid w:val="003533B8"/>
    <w:rsid w:val="003752BE"/>
    <w:rsid w:val="003A346A"/>
    <w:rsid w:val="003A50A4"/>
    <w:rsid w:val="003B2917"/>
    <w:rsid w:val="003B541B"/>
    <w:rsid w:val="003E2B2F"/>
    <w:rsid w:val="003E6046"/>
    <w:rsid w:val="003F16F9"/>
    <w:rsid w:val="004032EA"/>
    <w:rsid w:val="00426BC9"/>
    <w:rsid w:val="00430C1F"/>
    <w:rsid w:val="00442595"/>
    <w:rsid w:val="0045323E"/>
    <w:rsid w:val="004B0EE1"/>
    <w:rsid w:val="004D0D83"/>
    <w:rsid w:val="004E1DF1"/>
    <w:rsid w:val="004E5592"/>
    <w:rsid w:val="0050055B"/>
    <w:rsid w:val="005079EB"/>
    <w:rsid w:val="00524710"/>
    <w:rsid w:val="00555342"/>
    <w:rsid w:val="005560E2"/>
    <w:rsid w:val="005908A7"/>
    <w:rsid w:val="005A452E"/>
    <w:rsid w:val="005A6EE7"/>
    <w:rsid w:val="005E07F2"/>
    <w:rsid w:val="005F1A7B"/>
    <w:rsid w:val="006175E9"/>
    <w:rsid w:val="006355D8"/>
    <w:rsid w:val="00642ECD"/>
    <w:rsid w:val="006502A0"/>
    <w:rsid w:val="006772F5"/>
    <w:rsid w:val="006A4440"/>
    <w:rsid w:val="006B0615"/>
    <w:rsid w:val="006B1690"/>
    <w:rsid w:val="006D166B"/>
    <w:rsid w:val="006F3279"/>
    <w:rsid w:val="00704AEE"/>
    <w:rsid w:val="00722F9A"/>
    <w:rsid w:val="00725106"/>
    <w:rsid w:val="00754539"/>
    <w:rsid w:val="00780A65"/>
    <w:rsid w:val="00781BC6"/>
    <w:rsid w:val="007A3C86"/>
    <w:rsid w:val="007A683E"/>
    <w:rsid w:val="007A748B"/>
    <w:rsid w:val="007D1D65"/>
    <w:rsid w:val="007E0A9E"/>
    <w:rsid w:val="007E5309"/>
    <w:rsid w:val="00800549"/>
    <w:rsid w:val="00800DE1"/>
    <w:rsid w:val="00806B12"/>
    <w:rsid w:val="00813F47"/>
    <w:rsid w:val="008450D6"/>
    <w:rsid w:val="00856FCA"/>
    <w:rsid w:val="0085752E"/>
    <w:rsid w:val="00873B8C"/>
    <w:rsid w:val="00880E3B"/>
    <w:rsid w:val="008A405F"/>
    <w:rsid w:val="008C7F34"/>
    <w:rsid w:val="008E580C"/>
    <w:rsid w:val="0090047A"/>
    <w:rsid w:val="009158ED"/>
    <w:rsid w:val="00925026"/>
    <w:rsid w:val="00931264"/>
    <w:rsid w:val="009347EB"/>
    <w:rsid w:val="00942A4B"/>
    <w:rsid w:val="00961D59"/>
    <w:rsid w:val="00972187"/>
    <w:rsid w:val="00974243"/>
    <w:rsid w:val="009B2D55"/>
    <w:rsid w:val="009C0343"/>
    <w:rsid w:val="009E0D11"/>
    <w:rsid w:val="00A24A16"/>
    <w:rsid w:val="00A37D14"/>
    <w:rsid w:val="00A6111E"/>
    <w:rsid w:val="00A6168B"/>
    <w:rsid w:val="00A62028"/>
    <w:rsid w:val="00A82D25"/>
    <w:rsid w:val="00AA6236"/>
    <w:rsid w:val="00AB6AE7"/>
    <w:rsid w:val="00AD21F5"/>
    <w:rsid w:val="00B06225"/>
    <w:rsid w:val="00B23B31"/>
    <w:rsid w:val="00B23C7A"/>
    <w:rsid w:val="00B305F5"/>
    <w:rsid w:val="00B46FF9"/>
    <w:rsid w:val="00B75483"/>
    <w:rsid w:val="00BA7952"/>
    <w:rsid w:val="00BB44B4"/>
    <w:rsid w:val="00BF0BBF"/>
    <w:rsid w:val="00BF6C8A"/>
    <w:rsid w:val="00C05571"/>
    <w:rsid w:val="00C246CE"/>
    <w:rsid w:val="00C57FA2"/>
    <w:rsid w:val="00C70BA8"/>
    <w:rsid w:val="00C80257"/>
    <w:rsid w:val="00CC2E4D"/>
    <w:rsid w:val="00CC78A5"/>
    <w:rsid w:val="00CC7B16"/>
    <w:rsid w:val="00CD7C86"/>
    <w:rsid w:val="00CE15FE"/>
    <w:rsid w:val="00D02E15"/>
    <w:rsid w:val="00D14F44"/>
    <w:rsid w:val="00D278E8"/>
    <w:rsid w:val="00D421E8"/>
    <w:rsid w:val="00D44604"/>
    <w:rsid w:val="00D479B3"/>
    <w:rsid w:val="00D52283"/>
    <w:rsid w:val="00D524E5"/>
    <w:rsid w:val="00D72FEF"/>
    <w:rsid w:val="00D755FA"/>
    <w:rsid w:val="00DA6372"/>
    <w:rsid w:val="00DC3D50"/>
    <w:rsid w:val="00DC4A4E"/>
    <w:rsid w:val="00DD1874"/>
    <w:rsid w:val="00DD63BD"/>
    <w:rsid w:val="00E172C6"/>
    <w:rsid w:val="00E24309"/>
    <w:rsid w:val="00E53D82"/>
    <w:rsid w:val="00E610E5"/>
    <w:rsid w:val="00E9330A"/>
    <w:rsid w:val="00EE6B97"/>
    <w:rsid w:val="00F12C3B"/>
    <w:rsid w:val="00F20867"/>
    <w:rsid w:val="00F26884"/>
    <w:rsid w:val="00F72ECC"/>
    <w:rsid w:val="00F8355F"/>
    <w:rsid w:val="00FA3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9867A"/>
  <w15:docId w15:val="{B478DFD1-8A94-4DFD-A25D-B7600347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780A65"/>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80A65"/>
    <w:rPr>
      <w:rFonts w:ascii="Calibri" w:hAnsi="Calibri" w:cs="Calibri"/>
      <w:noProof/>
      <w:lang w:val="en-US"/>
    </w:rPr>
  </w:style>
  <w:style w:type="paragraph" w:customStyle="1" w:styleId="EndNoteBibliography">
    <w:name w:val="EndNote Bibliography"/>
    <w:basedOn w:val="Normal"/>
    <w:link w:val="EndNoteBibliographyChar"/>
    <w:rsid w:val="00780A65"/>
    <w:rPr>
      <w:rFonts w:ascii="Calibri" w:hAnsi="Calibri" w:cs="Calibri"/>
      <w:noProof/>
      <w:lang w:val="en-US"/>
    </w:rPr>
  </w:style>
  <w:style w:type="character" w:customStyle="1" w:styleId="EndNoteBibliographyChar">
    <w:name w:val="EndNote Bibliography Char"/>
    <w:basedOn w:val="DefaultParagraphFont"/>
    <w:link w:val="EndNoteBibliography"/>
    <w:rsid w:val="00780A65"/>
    <w:rPr>
      <w:rFonts w:ascii="Calibri" w:hAnsi="Calibri" w:cs="Calibri"/>
      <w:noProof/>
      <w:lang w:val="en-US"/>
    </w:rPr>
  </w:style>
  <w:style w:type="character" w:styleId="Hyperlink">
    <w:name w:val="Hyperlink"/>
    <w:basedOn w:val="DefaultParagraphFont"/>
    <w:uiPriority w:val="99"/>
    <w:unhideWhenUsed/>
    <w:rsid w:val="008575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Biology%20templates\template_biology_item_response_discussion_card%20s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template_biology_item_response_discussion_card sort.dotx</Template>
  <TotalTime>23</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5</cp:revision>
  <cp:lastPrinted>2017-02-24T16:20:00Z</cp:lastPrinted>
  <dcterms:created xsi:type="dcterms:W3CDTF">2019-10-24T09:04:00Z</dcterms:created>
  <dcterms:modified xsi:type="dcterms:W3CDTF">2019-10-24T09:31:00Z</dcterms:modified>
</cp:coreProperties>
</file>